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24</w:t>
      </w:r>
      <w:r w:rsidR="0067685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січня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="00912BE3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та детального розгляду на засіданні постійної комісії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ктів рішень профі</w:t>
      </w:r>
      <w:r w:rsidR="009D2975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12BE3" w:rsidRPr="00FC4A63">
        <w:rPr>
          <w:rFonts w:ascii="Times New Roman" w:hAnsi="Times New Roman" w:cs="Times New Roman"/>
          <w:sz w:val="28"/>
          <w:szCs w:val="28"/>
        </w:rPr>
        <w:t>І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сесію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FC4A63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FC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Default="00BD3828" w:rsidP="001977D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проєкт 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12BE3" w:rsidRPr="00FC4A63">
        <w:rPr>
          <w:rFonts w:ascii="Times New Roman" w:hAnsi="Times New Roman" w:cs="Times New Roman"/>
          <w:sz w:val="28"/>
          <w:szCs w:val="28"/>
        </w:rPr>
        <w:t>І</w:t>
      </w:r>
      <w:r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FC4A6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 згідно з голосуванням за протоколом.</w:t>
      </w:r>
      <w:r w:rsidR="00912B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FC4A63" w:rsidRPr="00FC4A63" w:rsidRDefault="00FC4A63" w:rsidP="00FC4A63">
      <w:pPr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C4A63" w:rsidRPr="00FC4A63" w:rsidRDefault="00FC4A63" w:rsidP="00FC4A63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РЕКОМЕНДАЦІЇ:</w:t>
      </w:r>
    </w:p>
    <w:p w:rsidR="00540784" w:rsidRPr="00FC4A63" w:rsidRDefault="00BD3828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912BE3" w:rsidRPr="00B71579" w:rsidRDefault="00912BE3" w:rsidP="00912BE3">
      <w:pPr>
        <w:tabs>
          <w:tab w:val="left" w:pos="-20"/>
          <w:tab w:val="left" w:pos="547"/>
          <w:tab w:val="left" w:pos="709"/>
        </w:tabs>
        <w:spacing w:after="0" w:line="240" w:lineRule="auto"/>
        <w:ind w:firstLine="360"/>
        <w:jc w:val="both"/>
        <w:rPr>
          <w:rFonts w:ascii="Times New Roman" w:hAnsi="Times New Roman"/>
          <w:sz w:val="18"/>
          <w:szCs w:val="18"/>
          <w:lang w:val="uk-UA" w:eastAsia="ru-RU"/>
        </w:rPr>
      </w:pPr>
      <w:r w:rsidRPr="00B71579">
        <w:rPr>
          <w:rFonts w:ascii="Times New Roman" w:hAnsi="Times New Roman"/>
          <w:sz w:val="28"/>
          <w:szCs w:val="28"/>
          <w:lang w:val="uk-UA"/>
        </w:rPr>
        <w:t>Департаменту розвитку інфраструктури міста виконкому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провести ревізію </w:t>
      </w:r>
      <w:r w:rsidRPr="00B71579">
        <w:rPr>
          <w:rFonts w:ascii="Times New Roman" w:hAnsi="Times New Roman"/>
          <w:sz w:val="28"/>
          <w:szCs w:val="28"/>
          <w:lang w:val="uk-UA"/>
        </w:rPr>
        <w:t>електричних опор</w:t>
      </w:r>
      <w:r>
        <w:rPr>
          <w:rFonts w:ascii="Times New Roman" w:hAnsi="Times New Roman"/>
          <w:sz w:val="28"/>
          <w:szCs w:val="28"/>
          <w:lang w:val="uk-UA"/>
        </w:rPr>
        <w:t xml:space="preserve"> (місце, кількість)</w:t>
      </w:r>
      <w:r w:rsidRPr="00B71579">
        <w:rPr>
          <w:rFonts w:ascii="Times New Roman" w:hAnsi="Times New Roman"/>
          <w:sz w:val="28"/>
          <w:szCs w:val="28"/>
          <w:lang w:val="uk-UA"/>
        </w:rPr>
        <w:t>,</w:t>
      </w:r>
      <w:r w:rsidRPr="00F47B2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Pr="00B71579">
        <w:rPr>
          <w:rFonts w:ascii="Times New Roman" w:hAnsi="Times New Roman"/>
          <w:sz w:val="28"/>
          <w:szCs w:val="28"/>
          <w:lang w:val="uk-UA"/>
        </w:rPr>
        <w:t xml:space="preserve">які вже встановлені та придатні для використання при </w:t>
      </w:r>
      <w:r>
        <w:rPr>
          <w:rFonts w:ascii="Times New Roman" w:hAnsi="Times New Roman"/>
          <w:sz w:val="28"/>
          <w:szCs w:val="28"/>
          <w:lang w:val="uk-UA"/>
        </w:rPr>
        <w:t xml:space="preserve">подальшому </w:t>
      </w:r>
      <w:r w:rsidRPr="00B71579">
        <w:rPr>
          <w:rFonts w:ascii="Times New Roman" w:hAnsi="Times New Roman"/>
          <w:sz w:val="28"/>
          <w:szCs w:val="28"/>
          <w:lang w:val="uk-UA"/>
        </w:rPr>
        <w:t>відновлен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B71579">
        <w:rPr>
          <w:rFonts w:ascii="Times New Roman" w:hAnsi="Times New Roman"/>
          <w:sz w:val="28"/>
          <w:szCs w:val="28"/>
          <w:lang w:val="uk-UA"/>
        </w:rPr>
        <w:t xml:space="preserve"> освітлення прибудинкових та </w:t>
      </w:r>
      <w:proofErr w:type="spellStart"/>
      <w:r w:rsidRPr="00B71579">
        <w:rPr>
          <w:rFonts w:ascii="Times New Roman" w:hAnsi="Times New Roman"/>
          <w:sz w:val="28"/>
          <w:szCs w:val="28"/>
          <w:lang w:val="uk-UA"/>
        </w:rPr>
        <w:t>внутрішньоквартальних</w:t>
      </w:r>
      <w:proofErr w:type="spellEnd"/>
      <w:r w:rsidRPr="00B71579">
        <w:rPr>
          <w:rFonts w:ascii="Times New Roman" w:hAnsi="Times New Roman"/>
          <w:sz w:val="28"/>
          <w:szCs w:val="28"/>
          <w:lang w:val="uk-UA"/>
        </w:rPr>
        <w:t xml:space="preserve"> територій. Інформувати на наступному засіданні постійної комісії в лютому.</w:t>
      </w:r>
    </w:p>
    <w:p w:rsidR="00BD3828" w:rsidRPr="00FC4A63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912BE3" w:rsidRPr="00FC4A63" w:rsidRDefault="00912BE3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  <w:bookmarkStart w:id="0" w:name="_GoBack"/>
      <w:bookmarkEnd w:id="0"/>
    </w:p>
    <w:p w:rsidR="00510178" w:rsidRPr="00FC4A63" w:rsidRDefault="00BD382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Заступник 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и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Ольга Бабенко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186" w:rsidRDefault="00BC4186" w:rsidP="001A43E3">
      <w:pPr>
        <w:spacing w:after="0" w:line="240" w:lineRule="auto"/>
      </w:pPr>
      <w:r>
        <w:separator/>
      </w:r>
    </w:p>
  </w:endnote>
  <w:endnote w:type="continuationSeparator" w:id="0">
    <w:p w:rsidR="00BC4186" w:rsidRDefault="00BC4186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186" w:rsidRDefault="00BC4186" w:rsidP="001A43E3">
      <w:pPr>
        <w:spacing w:after="0" w:line="240" w:lineRule="auto"/>
      </w:pPr>
      <w:r>
        <w:separator/>
      </w:r>
    </w:p>
  </w:footnote>
  <w:footnote w:type="continuationSeparator" w:id="0">
    <w:p w:rsidR="00BC4186" w:rsidRDefault="00BC4186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1977D1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8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34488"/>
    <w:multiLevelType w:val="hybridMultilevel"/>
    <w:tmpl w:val="534840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2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3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0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2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8E6776"/>
    <w:multiLevelType w:val="hybridMultilevel"/>
    <w:tmpl w:val="0A92F68E"/>
    <w:lvl w:ilvl="0" w:tplc="31BEC18E">
      <w:start w:val="1"/>
      <w:numFmt w:val="decimal"/>
      <w:lvlText w:val="%1.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5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7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9"/>
  </w:num>
  <w:num w:numId="4">
    <w:abstractNumId w:val="1"/>
  </w:num>
  <w:num w:numId="5">
    <w:abstractNumId w:val="24"/>
  </w:num>
  <w:num w:numId="6">
    <w:abstractNumId w:val="16"/>
  </w:num>
  <w:num w:numId="7">
    <w:abstractNumId w:val="23"/>
  </w:num>
  <w:num w:numId="8">
    <w:abstractNumId w:val="47"/>
  </w:num>
  <w:num w:numId="9">
    <w:abstractNumId w:val="8"/>
  </w:num>
  <w:num w:numId="10">
    <w:abstractNumId w:val="9"/>
  </w:num>
  <w:num w:numId="11">
    <w:abstractNumId w:val="40"/>
  </w:num>
  <w:num w:numId="12">
    <w:abstractNumId w:val="33"/>
  </w:num>
  <w:num w:numId="13">
    <w:abstractNumId w:val="11"/>
  </w:num>
  <w:num w:numId="14">
    <w:abstractNumId w:val="0"/>
  </w:num>
  <w:num w:numId="15">
    <w:abstractNumId w:val="3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1"/>
  </w:num>
  <w:num w:numId="19">
    <w:abstractNumId w:val="34"/>
  </w:num>
  <w:num w:numId="20">
    <w:abstractNumId w:val="30"/>
  </w:num>
  <w:num w:numId="21">
    <w:abstractNumId w:val="18"/>
  </w:num>
  <w:num w:numId="22">
    <w:abstractNumId w:val="44"/>
  </w:num>
  <w:num w:numId="23">
    <w:abstractNumId w:val="12"/>
  </w:num>
  <w:num w:numId="24">
    <w:abstractNumId w:val="7"/>
  </w:num>
  <w:num w:numId="25">
    <w:abstractNumId w:val="25"/>
  </w:num>
  <w:num w:numId="26">
    <w:abstractNumId w:val="41"/>
  </w:num>
  <w:num w:numId="27">
    <w:abstractNumId w:val="4"/>
  </w:num>
  <w:num w:numId="28">
    <w:abstractNumId w:val="32"/>
  </w:num>
  <w:num w:numId="29">
    <w:abstractNumId w:val="3"/>
  </w:num>
  <w:num w:numId="30">
    <w:abstractNumId w:val="28"/>
  </w:num>
  <w:num w:numId="31">
    <w:abstractNumId w:val="46"/>
  </w:num>
  <w:num w:numId="32">
    <w:abstractNumId w:val="19"/>
  </w:num>
  <w:num w:numId="33">
    <w:abstractNumId w:val="5"/>
  </w:num>
  <w:num w:numId="34">
    <w:abstractNumId w:val="17"/>
  </w:num>
  <w:num w:numId="35">
    <w:abstractNumId w:val="42"/>
  </w:num>
  <w:num w:numId="36">
    <w:abstractNumId w:val="22"/>
  </w:num>
  <w:num w:numId="37">
    <w:abstractNumId w:val="45"/>
  </w:num>
  <w:num w:numId="38">
    <w:abstractNumId w:val="27"/>
  </w:num>
  <w:num w:numId="39">
    <w:abstractNumId w:val="15"/>
  </w:num>
  <w:num w:numId="40">
    <w:abstractNumId w:val="39"/>
  </w:num>
  <w:num w:numId="41">
    <w:abstractNumId w:val="26"/>
  </w:num>
  <w:num w:numId="42">
    <w:abstractNumId w:val="36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3"/>
  </w:num>
  <w:num w:numId="47">
    <w:abstractNumId w:val="20"/>
  </w:num>
  <w:num w:numId="48">
    <w:abstractNumId w:val="14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2BE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C4186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16C5-425C-4319-9A18-203B61F11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265</cp:revision>
  <cp:lastPrinted>2019-05-20T07:20:00Z</cp:lastPrinted>
  <dcterms:created xsi:type="dcterms:W3CDTF">2016-01-22T11:38:00Z</dcterms:created>
  <dcterms:modified xsi:type="dcterms:W3CDTF">2020-01-27T11:13:00Z</dcterms:modified>
</cp:coreProperties>
</file>